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B2" w:rsidRDefault="00E43071" w:rsidP="00BA37DB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BA37DB" w:rsidRDefault="00BA37DB" w:rsidP="00BA37DB">
      <w:pPr>
        <w:jc w:val="right"/>
        <w:rPr>
          <w:rFonts w:ascii="Verdana" w:hAnsi="Verdana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b/>
          <w:color w:val="808080" w:themeColor="background1" w:themeShade="80"/>
          <w:sz w:val="28"/>
          <w:szCs w:val="28"/>
        </w:rPr>
      </w:pPr>
      <w:r>
        <w:rPr>
          <w:rFonts w:ascii="Verdana" w:hAnsi="Verdana"/>
          <w:b/>
          <w:color w:val="808080" w:themeColor="background1" w:themeShade="80"/>
          <w:sz w:val="28"/>
          <w:szCs w:val="28"/>
        </w:rPr>
        <w:t>STORIA DI MAMMOET ITALY</w:t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b/>
          <w:color w:val="808080" w:themeColor="background1" w:themeShade="80"/>
          <w:sz w:val="24"/>
          <w:szCs w:val="24"/>
        </w:rPr>
        <w:t>1996</w:t>
      </w:r>
      <w:r>
        <w:rPr>
          <w:rFonts w:ascii="Verdana" w:hAnsi="Verdana"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color w:val="808080" w:themeColor="background1" w:themeShade="80"/>
          <w:sz w:val="24"/>
          <w:szCs w:val="24"/>
        </w:rPr>
        <w:br/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>Mammoet, società olandese specializzata nel trasporto eccezionale via strada, controllata dal gruppo Nedlloyd, si fonde con la società italiana Decalift di Torino, specializzata in grandi sollevamenti.</w:t>
      </w:r>
    </w:p>
    <w:p w:rsidR="00BA37DB" w:rsidRDefault="00BA37DB" w:rsidP="00BA37DB">
      <w:pPr>
        <w:jc w:val="both"/>
        <w:rPr>
          <w:rFonts w:ascii="Verdana" w:hAnsi="Verdana"/>
          <w:b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b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b/>
          <w:color w:val="808080" w:themeColor="background1" w:themeShade="80"/>
          <w:sz w:val="24"/>
          <w:szCs w:val="24"/>
        </w:rPr>
        <w:t>1996-1999</w:t>
      </w:r>
      <w:r>
        <w:rPr>
          <w:rFonts w:ascii="Verdana" w:hAnsi="Verdana"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color w:val="808080" w:themeColor="background1" w:themeShade="80"/>
          <w:sz w:val="24"/>
          <w:szCs w:val="24"/>
        </w:rPr>
        <w:br/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>Mammoet-Decalift opera a livello mondiale mentre Decalift mantiene il controllo del mercato italiano.</w:t>
      </w:r>
    </w:p>
    <w:p w:rsidR="00BA37DB" w:rsidRDefault="00BA37DB" w:rsidP="00BA37DB">
      <w:pPr>
        <w:jc w:val="both"/>
        <w:rPr>
          <w:rFonts w:ascii="Verdana" w:hAnsi="Verdana"/>
          <w:b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b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b/>
          <w:color w:val="808080" w:themeColor="background1" w:themeShade="80"/>
          <w:sz w:val="24"/>
          <w:szCs w:val="24"/>
        </w:rPr>
        <w:t xml:space="preserve">1999 </w:t>
      </w:r>
      <w:r>
        <w:rPr>
          <w:rFonts w:ascii="Verdana" w:hAnsi="Verdana"/>
          <w:b/>
          <w:color w:val="808080" w:themeColor="background1" w:themeShade="80"/>
          <w:sz w:val="24"/>
          <w:szCs w:val="24"/>
        </w:rPr>
        <w:br/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>Mammoet-Decalift inizia a seguire direttamente anche il mercato italiano.</w:t>
      </w:r>
    </w:p>
    <w:p w:rsidR="00BA37DB" w:rsidRDefault="00BA37DB" w:rsidP="00BA37DB">
      <w:pPr>
        <w:jc w:val="both"/>
        <w:rPr>
          <w:rFonts w:ascii="Verdana" w:hAnsi="Verdana"/>
          <w:b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b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b/>
          <w:color w:val="808080" w:themeColor="background1" w:themeShade="80"/>
          <w:sz w:val="24"/>
          <w:szCs w:val="24"/>
        </w:rPr>
      </w:pPr>
      <w:r>
        <w:rPr>
          <w:rFonts w:ascii="Verdana" w:hAnsi="Verdana"/>
          <w:b/>
          <w:color w:val="808080" w:themeColor="background1" w:themeShade="80"/>
          <w:sz w:val="24"/>
          <w:szCs w:val="24"/>
        </w:rPr>
        <w:t>2000</w:t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b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b/>
          <w:color w:val="808080" w:themeColor="background1" w:themeShade="80"/>
          <w:sz w:val="24"/>
          <w:szCs w:val="24"/>
        </w:rPr>
        <w:br/>
      </w:r>
      <w:r>
        <w:rPr>
          <w:rFonts w:ascii="Verdana" w:hAnsi="Verdana"/>
          <w:color w:val="808080" w:themeColor="background1" w:themeShade="80"/>
          <w:sz w:val="24"/>
          <w:szCs w:val="24"/>
        </w:rPr>
        <w:t>Il Gruppo Nedlloyd vende il controllo di Mammoet-Decalift al Gruppo Van Seumeren, specializzato in grandi sollevamenti. Van Seumeren Group acquisisce totalmente il pacchetto azionario Decalift in Mammoet.</w:t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>Il Gruppo Van Seumeren modifica la propria ragione sociale in Mammoet.</w:t>
      </w:r>
    </w:p>
    <w:p w:rsidR="00BA37DB" w:rsidRDefault="00BA37DB" w:rsidP="00BA37DB">
      <w:pPr>
        <w:spacing w:line="240" w:lineRule="auto"/>
        <w:jc w:val="both"/>
        <w:rPr>
          <w:rFonts w:ascii="Verdana" w:hAnsi="Verdana"/>
          <w:b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spacing w:line="240" w:lineRule="auto"/>
        <w:jc w:val="both"/>
        <w:rPr>
          <w:rFonts w:ascii="Verdana" w:hAnsi="Verdana"/>
          <w:b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spacing w:line="240" w:lineRule="auto"/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b/>
          <w:color w:val="808080" w:themeColor="background1" w:themeShade="80"/>
          <w:sz w:val="24"/>
          <w:szCs w:val="24"/>
        </w:rPr>
        <w:t>2001</w:t>
      </w:r>
      <w:r>
        <w:rPr>
          <w:rFonts w:ascii="Verdana" w:hAnsi="Verdana"/>
          <w:color w:val="808080" w:themeColor="background1" w:themeShade="80"/>
          <w:sz w:val="24"/>
          <w:szCs w:val="24"/>
        </w:rPr>
        <w:t xml:space="preserve"> </w:t>
      </w:r>
    </w:p>
    <w:p w:rsidR="00BA37DB" w:rsidRDefault="00BA37DB" w:rsidP="00BA37DB">
      <w:pPr>
        <w:spacing w:line="240" w:lineRule="auto"/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br/>
        <w:t xml:space="preserve">Mammoet apre a Milano la filiale Mammoet Italy. </w:t>
      </w:r>
    </w:p>
    <w:p w:rsidR="00BA37DB" w:rsidRDefault="00BA37DB" w:rsidP="00BA37DB">
      <w:pPr>
        <w:spacing w:line="240" w:lineRule="auto"/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>Primi contratti di Mammoet Italy: sollevamento della testa del reattore nella Raffineria di Milazzo. Trasporto e sollevamento delle componenti dell’impianto di cogenerazione della raffineria ISAB del Gruppo ERG a Priolo Gargallo.</w:t>
      </w: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color w:val="808080" w:themeColor="background1" w:themeShade="80"/>
          <w:sz w:val="24"/>
          <w:szCs w:val="24"/>
        </w:rPr>
      </w:pPr>
      <w:r>
        <w:rPr>
          <w:rFonts w:ascii="Verdana" w:hAnsi="Verdana" w:cs="Arial"/>
          <w:color w:val="808080" w:themeColor="background1" w:themeShade="80"/>
          <w:sz w:val="24"/>
          <w:szCs w:val="24"/>
        </w:rPr>
        <w:t>Mammoet Italy inizia ad operare in Italia con i carrelli SPMT (</w:t>
      </w:r>
      <w:r>
        <w:rPr>
          <w:rFonts w:ascii="Verdana" w:hAnsi="Verdana"/>
          <w:color w:val="808080" w:themeColor="background1" w:themeShade="80"/>
          <w:sz w:val="24"/>
          <w:szCs w:val="24"/>
        </w:rPr>
        <w:t xml:space="preserve">Self-Propelled Modular Trailers) </w:t>
      </w:r>
      <w:r>
        <w:rPr>
          <w:rFonts w:ascii="Verdana" w:hAnsi="Verdana" w:cs="Arial"/>
          <w:color w:val="808080" w:themeColor="background1" w:themeShade="80"/>
          <w:sz w:val="24"/>
          <w:szCs w:val="24"/>
        </w:rPr>
        <w:t xml:space="preserve">per il trasporto di carichi eccezionali.  </w:t>
      </w: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color w:val="808080" w:themeColor="background1" w:themeShade="80"/>
          <w:sz w:val="24"/>
          <w:szCs w:val="24"/>
        </w:rPr>
      </w:pPr>
      <w:bookmarkStart w:id="0" w:name="_GoBack"/>
      <w:bookmarkEnd w:id="0"/>
    </w:p>
    <w:p w:rsidR="00F40F1F" w:rsidRDefault="00F40F1F" w:rsidP="00BA37DB">
      <w:pPr>
        <w:spacing w:line="240" w:lineRule="auto"/>
        <w:jc w:val="both"/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i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i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i/>
          <w:color w:val="808080" w:themeColor="background1" w:themeShade="80"/>
          <w:sz w:val="24"/>
          <w:szCs w:val="24"/>
        </w:rPr>
      </w:pPr>
      <w:r>
        <w:rPr>
          <w:rFonts w:ascii="Verdana" w:hAnsi="Verdana" w:cs="Arial"/>
          <w:i/>
          <w:color w:val="808080" w:themeColor="background1" w:themeShade="80"/>
          <w:sz w:val="24"/>
          <w:szCs w:val="24"/>
        </w:rPr>
        <w:t xml:space="preserve">Gli SPMT sono carrelli modulari autopropulsi dotati di un grande numero di ruote che possono essere raggruppati in modo da formare veicoli compositi con centinaia di assi e di ruote. I carrelli utilizzano un motore diesel Mercedes per far girare delle pompe che a loro volta attivano i motori idraulici presenti su ogni ruota motrice </w:t>
      </w: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i/>
          <w:color w:val="808080" w:themeColor="background1" w:themeShade="80"/>
          <w:sz w:val="24"/>
          <w:szCs w:val="24"/>
        </w:rPr>
      </w:pPr>
      <w:r>
        <w:rPr>
          <w:rFonts w:ascii="Verdana" w:hAnsi="Verdana" w:cs="Arial"/>
          <w:i/>
          <w:color w:val="808080" w:themeColor="background1" w:themeShade="80"/>
          <w:sz w:val="24"/>
          <w:szCs w:val="24"/>
        </w:rPr>
        <w:t>Gli SPMT sono utilizzati per il trasporto di items molto pesanti come elementi di ponti, reattori per la raffinazione del petrolio, ed altri oggetti di grandi dimensioni per l’industria petrolchimica o nucleare.</w:t>
      </w: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color w:val="808080" w:themeColor="background1" w:themeShade="80"/>
          <w:sz w:val="24"/>
          <w:szCs w:val="24"/>
        </w:rPr>
      </w:pPr>
      <w:r>
        <w:rPr>
          <w:rFonts w:ascii="Verdana" w:hAnsi="Verdana" w:cs="Arial"/>
          <w:color w:val="808080" w:themeColor="background1" w:themeShade="80"/>
          <w:sz w:val="24"/>
          <w:szCs w:val="24"/>
        </w:rPr>
        <w:t xml:space="preserve">Il primo utilizzo in Italia è stato il trasporto dei serbatoi bilobati della Enichem di Ravenna  </w:t>
      </w:r>
    </w:p>
    <w:p w:rsidR="00BA37DB" w:rsidRDefault="00BA37DB" w:rsidP="00BA37DB">
      <w:pPr>
        <w:jc w:val="both"/>
        <w:rPr>
          <w:rFonts w:ascii="Verdana" w:hAnsi="Verdana" w:cstheme="minorBidi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 w:cstheme="minorBidi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b/>
          <w:color w:val="808080" w:themeColor="background1" w:themeShade="80"/>
          <w:sz w:val="24"/>
          <w:szCs w:val="24"/>
        </w:rPr>
      </w:pPr>
      <w:r>
        <w:rPr>
          <w:rFonts w:ascii="Verdana" w:hAnsi="Verdana"/>
          <w:b/>
          <w:color w:val="808080" w:themeColor="background1" w:themeShade="80"/>
          <w:sz w:val="24"/>
          <w:szCs w:val="24"/>
        </w:rPr>
        <w:t xml:space="preserve">2002-2010 </w:t>
      </w:r>
      <w:r>
        <w:rPr>
          <w:rFonts w:ascii="Verdana" w:hAnsi="Verdana"/>
          <w:b/>
          <w:color w:val="808080" w:themeColor="background1" w:themeShade="80"/>
          <w:sz w:val="24"/>
          <w:szCs w:val="24"/>
        </w:rPr>
        <w:br/>
        <w:t>Mammoet diventa il leader in Italia per i grandi sollevamenti</w:t>
      </w:r>
      <w:r>
        <w:rPr>
          <w:rFonts w:ascii="Verdana" w:hAnsi="Verdana"/>
          <w:color w:val="808080" w:themeColor="background1" w:themeShade="80"/>
          <w:sz w:val="24"/>
          <w:szCs w:val="24"/>
        </w:rPr>
        <w:t xml:space="preserve">. </w:t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 xml:space="preserve">Vengono effettuati lavori di grande rilievo, solo alcuni esempi: </w:t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>Nel 2002 Mammoet Italy ottiene il contratto per il trasporto e posizionamento di 3 moduli della ABB Soimi destinati a Odidi in Nigeria.</w:t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>Nel 2004 esegue il contratto per i trasporti ed i sollevamenti del progetto Mellitah, in Libia, sia per Snamprogetti che Hyundai.</w:t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br/>
        <w:t>Il sollevamento dell’antenna del radiotelescopio nazionale in Sardegna. L’antenna è stata sollevata intera,</w:t>
      </w:r>
      <w:r>
        <w:rPr>
          <w:rFonts w:ascii="Verdana" w:hAnsi="Verdana" w:cs="Arial"/>
          <w:color w:val="808080" w:themeColor="background1" w:themeShade="80"/>
          <w:sz w:val="24"/>
          <w:szCs w:val="24"/>
        </w:rPr>
        <w:t xml:space="preserve"> misura 66 metri di diametro e pesa 500 tonnellate. Il progetto quotato per la prima volta nel 2001, è stato poi realizzato nel 2010. </w:t>
      </w: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spacing w:line="240" w:lineRule="auto"/>
        <w:jc w:val="both"/>
        <w:rPr>
          <w:rFonts w:ascii="Verdana" w:hAnsi="Verdana" w:cs="Arial"/>
          <w:color w:val="808080" w:themeColor="background1" w:themeShade="80"/>
          <w:sz w:val="24"/>
          <w:szCs w:val="24"/>
        </w:rPr>
      </w:pPr>
      <w:r>
        <w:rPr>
          <w:rFonts w:ascii="Verdana" w:hAnsi="Verdana" w:cs="Arial"/>
          <w:color w:val="808080" w:themeColor="background1" w:themeShade="80"/>
          <w:sz w:val="24"/>
          <w:szCs w:val="24"/>
        </w:rPr>
        <w:t xml:space="preserve">Nel 2010 il trasporto della Nave Marettimo M (di 100 metri di lunghezza) dai cantieri navali al bacino di carenaggio del Porto di Trapani – Il trasporto è stato effettuato con 260 linee di carrelli SPMT. </w:t>
      </w:r>
    </w:p>
    <w:p w:rsidR="00BA37DB" w:rsidRDefault="00BA37DB" w:rsidP="00BA37DB">
      <w:pPr>
        <w:jc w:val="both"/>
        <w:rPr>
          <w:rFonts w:ascii="Verdana" w:hAnsi="Verdana" w:cstheme="minorBidi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>Nel 2011 viene effettuato il sollevamento della copertura del nuovo  Stadio della Juventus a Torino</w:t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 xml:space="preserve">Sempre nel 2010 Mammoet acquisisce la commessa del trasporto dei moduli industriali realizzati da Ge-Oil&amp;Gas  per il progetto Gorgon in Australia. Il primo trasporto è stato effettuato a ottobre del 2012. </w:t>
      </w: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F40F1F" w:rsidRDefault="00F40F1F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F40F1F" w:rsidRDefault="00F40F1F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F40F1F" w:rsidRDefault="00F40F1F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F40F1F" w:rsidRDefault="00F40F1F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>Nel 2012 Mammoet Italy in JV con Mammoet Salvage è in short list nella gara per il recupero della Costa Concordia.</w:t>
      </w:r>
    </w:p>
    <w:p w:rsidR="00BA37DB" w:rsidRDefault="00BA37DB" w:rsidP="00BA37DB">
      <w:pPr>
        <w:jc w:val="both"/>
        <w:rPr>
          <w:rFonts w:ascii="Verdana" w:hAnsi="Verdana"/>
          <w:sz w:val="24"/>
          <w:szCs w:val="24"/>
        </w:rPr>
      </w:pPr>
    </w:p>
    <w:p w:rsidR="00BA37DB" w:rsidRDefault="00BA37DB" w:rsidP="00BA37DB">
      <w:pPr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808080" w:themeColor="background1" w:themeShade="80"/>
          <w:sz w:val="24"/>
          <w:szCs w:val="24"/>
        </w:rPr>
        <w:t>Nel 2013 Mammoet italy in JV con Mammoet Salvage si aggiudica il contratto per il recupero di 7 relitti nel porto di Augusta.</w:t>
      </w:r>
    </w:p>
    <w:p w:rsidR="00BA37DB" w:rsidRDefault="00BA37DB" w:rsidP="00BA37DB">
      <w:pPr>
        <w:rPr>
          <w:rFonts w:ascii="Verdana" w:hAnsi="Verdana"/>
          <w:sz w:val="24"/>
          <w:szCs w:val="24"/>
        </w:rPr>
      </w:pPr>
    </w:p>
    <w:p w:rsidR="00BA37DB" w:rsidRDefault="00BA37DB" w:rsidP="00BA37DB">
      <w:pPr>
        <w:jc w:val="right"/>
        <w:rPr>
          <w:lang w:val="it-IT"/>
        </w:rPr>
      </w:pPr>
    </w:p>
    <w:p w:rsidR="00BA37DB" w:rsidRPr="009D715D" w:rsidRDefault="00BA37DB" w:rsidP="00BA37DB">
      <w:pPr>
        <w:jc w:val="right"/>
        <w:rPr>
          <w:lang w:val="it-IT"/>
        </w:rPr>
      </w:pPr>
    </w:p>
    <w:p w:rsidR="00226A8A" w:rsidRPr="00BA37DB" w:rsidRDefault="00226A8A" w:rsidP="00226A8A">
      <w:pPr>
        <w:jc w:val="both"/>
        <w:rPr>
          <w:rFonts w:ascii="Verdana" w:hAnsi="Verdana"/>
          <w:i/>
          <w:color w:val="808080" w:themeColor="background1" w:themeShade="80"/>
          <w:sz w:val="24"/>
          <w:szCs w:val="24"/>
        </w:rPr>
      </w:pPr>
      <w:r w:rsidRPr="00BA37DB">
        <w:rPr>
          <w:rFonts w:ascii="Verdana" w:hAnsi="Verdana"/>
          <w:b/>
          <w:i/>
          <w:color w:val="808080" w:themeColor="background1" w:themeShade="80"/>
          <w:sz w:val="24"/>
          <w:szCs w:val="24"/>
        </w:rPr>
        <w:t>Mammoet</w:t>
      </w:r>
      <w:r w:rsidRPr="00BA37DB">
        <w:rPr>
          <w:rFonts w:ascii="Verdana" w:hAnsi="Verdana"/>
          <w:i/>
          <w:color w:val="808080" w:themeColor="background1" w:themeShade="80"/>
          <w:sz w:val="24"/>
          <w:szCs w:val="24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</w:t>
      </w:r>
      <w:r w:rsidRPr="00BA37DB">
        <w:rPr>
          <w:rFonts w:ascii="Verdana" w:hAnsi="Verdana"/>
          <w:i/>
          <w:color w:val="808080" w:themeColor="background1" w:themeShade="80"/>
          <w:sz w:val="24"/>
          <w:szCs w:val="24"/>
        </w:rPr>
        <w:br/>
        <w:t xml:space="preserve">In Italia Mammoet è presente con una consociata, </w:t>
      </w:r>
      <w:r w:rsidRPr="00BA37DB">
        <w:rPr>
          <w:rFonts w:ascii="Verdana" w:hAnsi="Verdana"/>
          <w:b/>
          <w:i/>
          <w:color w:val="808080" w:themeColor="background1" w:themeShade="80"/>
          <w:sz w:val="24"/>
          <w:szCs w:val="24"/>
        </w:rPr>
        <w:t>Mammoet Italy</w:t>
      </w:r>
      <w:r w:rsidRPr="00BA37DB">
        <w:rPr>
          <w:rFonts w:ascii="Verdana" w:hAnsi="Verdana"/>
          <w:i/>
          <w:color w:val="808080" w:themeColor="background1" w:themeShade="80"/>
          <w:sz w:val="24"/>
          <w:szCs w:val="24"/>
        </w:rPr>
        <w:t>, con sede a Milano dal 2001 ed opera nei settori dell’industria petrolchimica, dell’energia, della meccanica pesante e dell’ingegneria civile.</w:t>
      </w:r>
    </w:p>
    <w:p w:rsidR="00756DB2" w:rsidRPr="00226A8A" w:rsidRDefault="00756DB2" w:rsidP="00756DB2"/>
    <w:p w:rsidR="00756DB2" w:rsidRPr="009D715D" w:rsidRDefault="00756DB2" w:rsidP="00756DB2">
      <w:pPr>
        <w:rPr>
          <w:lang w:val="it-IT"/>
        </w:rPr>
      </w:pPr>
    </w:p>
    <w:p w:rsidR="00756DB2" w:rsidRDefault="00756DB2" w:rsidP="00756DB2">
      <w:pPr>
        <w:rPr>
          <w:lang w:val="it-IT"/>
        </w:rPr>
      </w:pPr>
    </w:p>
    <w:p w:rsidR="00584A74" w:rsidRPr="009D715D" w:rsidRDefault="00584A74" w:rsidP="00756DB2">
      <w:pPr>
        <w:rPr>
          <w:lang w:val="it-IT"/>
        </w:rPr>
      </w:pPr>
    </w:p>
    <w:p w:rsidR="00756DB2" w:rsidRPr="005F4235" w:rsidRDefault="00756DB2" w:rsidP="00756DB2">
      <w:pPr>
        <w:jc w:val="both"/>
        <w:rPr>
          <w:rFonts w:ascii="Verdana" w:hAnsi="Verdana"/>
          <w:b/>
          <w:color w:val="808080" w:themeColor="background1" w:themeShade="80"/>
        </w:rPr>
      </w:pPr>
      <w:r>
        <w:rPr>
          <w:rFonts w:ascii="Verdana" w:hAnsi="Verdana"/>
          <w:b/>
          <w:color w:val="808080" w:themeColor="background1" w:themeShade="80"/>
        </w:rPr>
        <w:t>Contatti Ufficio S</w:t>
      </w:r>
      <w:r w:rsidRPr="005F4235">
        <w:rPr>
          <w:rFonts w:ascii="Verdana" w:hAnsi="Verdana"/>
          <w:b/>
          <w:color w:val="808080" w:themeColor="background1" w:themeShade="80"/>
        </w:rPr>
        <w:t>tampa:</w:t>
      </w:r>
    </w:p>
    <w:p w:rsidR="00756DB2" w:rsidRPr="001A4915" w:rsidRDefault="00756DB2" w:rsidP="00756DB2">
      <w:pPr>
        <w:jc w:val="both"/>
        <w:rPr>
          <w:rFonts w:ascii="Verdana" w:hAnsi="Verdana"/>
          <w:b/>
          <w:color w:val="17365D" w:themeColor="text2" w:themeShade="BF"/>
        </w:rPr>
      </w:pPr>
      <w:r w:rsidRPr="001A4915">
        <w:rPr>
          <w:rFonts w:ascii="Verdana" w:hAnsi="Verdana"/>
          <w:b/>
          <w:color w:val="17365D" w:themeColor="text2" w:themeShade="BF"/>
        </w:rPr>
        <w:t xml:space="preserve">Updating </w:t>
      </w:r>
    </w:p>
    <w:p w:rsidR="00756DB2" w:rsidRPr="001A4915" w:rsidRDefault="00756DB2" w:rsidP="00756DB2">
      <w:pPr>
        <w:jc w:val="both"/>
        <w:rPr>
          <w:rFonts w:ascii="Verdana" w:hAnsi="Verdana"/>
        </w:rPr>
      </w:pPr>
      <w:r w:rsidRPr="005F4235">
        <w:rPr>
          <w:rFonts w:ascii="Verdana" w:hAnsi="Verdana"/>
          <w:color w:val="808080" w:themeColor="background1" w:themeShade="80"/>
        </w:rPr>
        <w:t>Olga Calenti</w:t>
      </w:r>
      <w:r w:rsidRPr="001A49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hyperlink r:id="rId8" w:history="1">
        <w:r w:rsidRPr="005F4235">
          <w:rPr>
            <w:rStyle w:val="Collegamentoipertestuale"/>
            <w:rFonts w:ascii="Verdana" w:hAnsi="Verdana"/>
            <w:color w:val="17365D" w:themeColor="text2" w:themeShade="BF"/>
          </w:rPr>
          <w:t>olga.calenti@updating.it</w:t>
        </w:r>
      </w:hyperlink>
      <w:r>
        <w:rPr>
          <w:rFonts w:ascii="Verdana" w:hAnsi="Verdana"/>
        </w:rPr>
        <w:t xml:space="preserve"> </w:t>
      </w:r>
    </w:p>
    <w:p w:rsidR="00756DB2" w:rsidRPr="005F4235" w:rsidRDefault="00756DB2" w:rsidP="00756DB2">
      <w:pPr>
        <w:jc w:val="both"/>
        <w:rPr>
          <w:rFonts w:ascii="Verdana" w:hAnsi="Verdana"/>
          <w:color w:val="808080" w:themeColor="background1" w:themeShade="80"/>
        </w:rPr>
      </w:pPr>
      <w:r w:rsidRPr="005F4235">
        <w:rPr>
          <w:rFonts w:ascii="Verdana" w:hAnsi="Verdana"/>
          <w:color w:val="808080" w:themeColor="background1" w:themeShade="80"/>
        </w:rPr>
        <w:t>Cell. +39 348 9854037</w:t>
      </w:r>
    </w:p>
    <w:p w:rsidR="00756DB2" w:rsidRDefault="00756DB2" w:rsidP="00756DB2">
      <w:pPr>
        <w:jc w:val="both"/>
        <w:rPr>
          <w:rFonts w:ascii="Verdana" w:hAnsi="Verdana"/>
        </w:rPr>
      </w:pPr>
      <w:r w:rsidRPr="005F4235">
        <w:rPr>
          <w:rFonts w:ascii="Verdana" w:hAnsi="Verdana"/>
          <w:color w:val="808080" w:themeColor="background1" w:themeShade="80"/>
        </w:rPr>
        <w:t xml:space="preserve">Marco Comelli </w:t>
      </w:r>
      <w:r>
        <w:rPr>
          <w:rFonts w:ascii="Verdana" w:hAnsi="Verdana"/>
        </w:rPr>
        <w:t xml:space="preserve">– </w:t>
      </w:r>
      <w:hyperlink r:id="rId9" w:history="1">
        <w:r w:rsidRPr="005F4235">
          <w:rPr>
            <w:rStyle w:val="Collegamentoipertestuale"/>
            <w:rFonts w:ascii="Verdana" w:hAnsi="Verdana"/>
            <w:color w:val="17365D" w:themeColor="text2" w:themeShade="BF"/>
          </w:rPr>
          <w:t>marco.comelli@updating.it</w:t>
        </w:r>
      </w:hyperlink>
    </w:p>
    <w:p w:rsidR="00756DB2" w:rsidRPr="00226A8A" w:rsidRDefault="00756DB2" w:rsidP="00226A8A">
      <w:pPr>
        <w:jc w:val="both"/>
        <w:rPr>
          <w:rFonts w:ascii="Verdana" w:hAnsi="Verdana"/>
          <w:color w:val="808080" w:themeColor="background1" w:themeShade="80"/>
        </w:rPr>
      </w:pPr>
      <w:r w:rsidRPr="005F4235">
        <w:rPr>
          <w:rFonts w:ascii="Verdana" w:hAnsi="Verdana"/>
          <w:color w:val="808080" w:themeColor="background1" w:themeShade="80"/>
        </w:rPr>
        <w:t>Cell. +39 348 9854041</w:t>
      </w:r>
    </w:p>
    <w:sectPr w:rsidR="00756DB2" w:rsidRPr="00226A8A" w:rsidSect="00F40F1F">
      <w:headerReference w:type="default" r:id="rId10"/>
      <w:footerReference w:type="default" r:id="rId11"/>
      <w:pgSz w:w="11907" w:h="16840" w:code="9"/>
      <w:pgMar w:top="2495" w:right="794" w:bottom="567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6A" w:rsidRDefault="008A396A">
      <w:r>
        <w:separator/>
      </w:r>
    </w:p>
  </w:endnote>
  <w:endnote w:type="continuationSeparator" w:id="0">
    <w:p w:rsidR="008A396A" w:rsidRDefault="008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605824"/>
      <w:docPartObj>
        <w:docPartGallery w:val="Page Numbers (Bottom of Page)"/>
        <w:docPartUnique/>
      </w:docPartObj>
    </w:sdtPr>
    <w:sdtContent>
      <w:p w:rsidR="00820867" w:rsidRDefault="008208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3F0" w:rsidRPr="007223F0">
          <w:rPr>
            <w:noProof/>
            <w:lang w:val="it-IT"/>
          </w:rPr>
          <w:t>3</w:t>
        </w:r>
        <w:r>
          <w:fldChar w:fldCharType="end"/>
        </w:r>
      </w:p>
    </w:sdtContent>
  </w:sdt>
  <w:p w:rsidR="002D571C" w:rsidRPr="005C20FE" w:rsidRDefault="002D571C" w:rsidP="00F40F1F">
    <w:pPr>
      <w:pStyle w:val="Pidipagina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6A" w:rsidRDefault="008A396A">
      <w:r>
        <w:separator/>
      </w:r>
    </w:p>
  </w:footnote>
  <w:footnote w:type="continuationSeparator" w:id="0">
    <w:p w:rsidR="008A396A" w:rsidRDefault="008A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00FAE9" wp14:editId="20A6A9E4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Logo1" o:spid="_x0000_s1026" alt="Description: C:\Program Files (x86)\Mammoet\Corporate Identity\Logos\Mammoet Logo.TIF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E"/>
    <w:rsid w:val="001C431E"/>
    <w:rsid w:val="00226A8A"/>
    <w:rsid w:val="002657F5"/>
    <w:rsid w:val="002D571C"/>
    <w:rsid w:val="002F3896"/>
    <w:rsid w:val="003B0C38"/>
    <w:rsid w:val="00584A74"/>
    <w:rsid w:val="005C20FE"/>
    <w:rsid w:val="0066295B"/>
    <w:rsid w:val="007223F0"/>
    <w:rsid w:val="00756DB2"/>
    <w:rsid w:val="00820867"/>
    <w:rsid w:val="008378E4"/>
    <w:rsid w:val="0089031B"/>
    <w:rsid w:val="008A396A"/>
    <w:rsid w:val="0092614C"/>
    <w:rsid w:val="00947A3F"/>
    <w:rsid w:val="009D715D"/>
    <w:rsid w:val="009D7A12"/>
    <w:rsid w:val="00BA37DB"/>
    <w:rsid w:val="00BE05C7"/>
    <w:rsid w:val="00C02D33"/>
    <w:rsid w:val="00C627D6"/>
    <w:rsid w:val="00CA7B2F"/>
    <w:rsid w:val="00CC45F6"/>
    <w:rsid w:val="00D15F66"/>
    <w:rsid w:val="00D35AC8"/>
    <w:rsid w:val="00E43071"/>
    <w:rsid w:val="00F0299E"/>
    <w:rsid w:val="00F07C18"/>
    <w:rsid w:val="00F23AB4"/>
    <w:rsid w:val="00F40488"/>
    <w:rsid w:val="00F4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link w:val="PidipaginaCarattere"/>
    <w:uiPriority w:val="99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867"/>
    <w:rPr>
      <w:rFonts w:ascii="Arial" w:hAnsi="Arial"/>
      <w:sz w:val="13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link w:val="PidipaginaCarattere"/>
    <w:uiPriority w:val="99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867"/>
    <w:rPr>
      <w:rFonts w:ascii="Arial" w:hAnsi="Arial"/>
      <w:sz w:val="13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calenti@updating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.comelli@updatin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2</cp:revision>
  <cp:lastPrinted>2013-05-08T12:34:00Z</cp:lastPrinted>
  <dcterms:created xsi:type="dcterms:W3CDTF">2013-05-20T07:11:00Z</dcterms:created>
  <dcterms:modified xsi:type="dcterms:W3CDTF">2013-05-20T07:11:00Z</dcterms:modified>
  <cp:category>Mammoet Coorporate Identity</cp:category>
</cp:coreProperties>
</file>